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25BC3C72" w:rsidR="000950D2" w:rsidRPr="008C71D5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C71D5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2A6983" w:rsidRPr="008C71D5">
        <w:rPr>
          <w:rFonts w:ascii="Arial" w:eastAsia="MS Mincho" w:hAnsi="Arial"/>
          <w:b/>
          <w:sz w:val="24"/>
          <w:szCs w:val="24"/>
          <w:lang w:eastAsia="en-GB"/>
        </w:rPr>
        <w:t>21</w:t>
      </w:r>
      <w:r w:rsidRPr="008C71D5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8C71D5">
        <w:rPr>
          <w:rFonts w:ascii="Arial" w:eastAsia="MS Mincho" w:hAnsi="Arial"/>
          <w:b/>
          <w:sz w:val="24"/>
          <w:szCs w:val="24"/>
          <w:lang w:eastAsia="en-GB"/>
        </w:rPr>
        <w:t>R2-2301537</w:t>
      </w:r>
      <w:bookmarkStart w:id="0" w:name="_GoBack"/>
      <w:bookmarkEnd w:id="0"/>
    </w:p>
    <w:p w14:paraId="57280656" w14:textId="5BB6B686" w:rsidR="009D509B" w:rsidRDefault="009D509B" w:rsidP="009D509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31F43">
        <w:rPr>
          <w:rFonts w:ascii="Arial" w:eastAsia="MS Mincho" w:hAnsi="Arial"/>
          <w:b/>
          <w:sz w:val="24"/>
          <w:szCs w:val="24"/>
          <w:lang w:eastAsia="en-GB"/>
        </w:rPr>
        <w:t>Athens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431F43">
        <w:rPr>
          <w:rFonts w:ascii="Arial" w:eastAsia="MS Mincho" w:hAnsi="Arial"/>
          <w:b/>
          <w:sz w:val="24"/>
          <w:szCs w:val="24"/>
          <w:lang w:eastAsia="en-GB"/>
        </w:rPr>
        <w:t>Greece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D34106">
        <w:rPr>
          <w:rFonts w:ascii="Arial" w:eastAsia="MS Mincho" w:hAnsi="Arial"/>
          <w:b/>
          <w:sz w:val="24"/>
          <w:szCs w:val="24"/>
          <w:lang w:eastAsia="en-GB"/>
        </w:rPr>
        <w:t>27th February – 3th March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61A5B3A9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801AE">
        <w:rPr>
          <w:rFonts w:ascii="Arial" w:hAnsi="Arial" w:cs="Arial"/>
          <w:b/>
          <w:bCs/>
          <w:sz w:val="24"/>
          <w:szCs w:val="24"/>
          <w:lang w:val="en-US" w:eastAsia="zh-TW"/>
        </w:rPr>
        <w:t>8.7.4</w:t>
      </w:r>
      <w:r w:rsidR="00047FFC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47B31509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DA5779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DA5779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 w:rsidRPr="00DA5779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DA5779" w:rsidRPr="00DA5779">
        <w:rPr>
          <w:rFonts w:ascii="Arial" w:hAnsi="Arial" w:cs="Arial"/>
          <w:b/>
          <w:sz w:val="24"/>
          <w:szCs w:val="24"/>
          <w:lang w:eastAsia="zh-TW"/>
        </w:rPr>
        <w:t>handover enhancement</w:t>
      </w:r>
      <w:r w:rsidR="00815517">
        <w:rPr>
          <w:rFonts w:ascii="Arial" w:hAnsi="Arial" w:cs="Arial"/>
          <w:b/>
          <w:sz w:val="24"/>
          <w:szCs w:val="24"/>
          <w:lang w:eastAsia="zh-TW"/>
        </w:rPr>
        <w:t xml:space="preserve"> with common </w:t>
      </w:r>
      <w:r w:rsidR="008D3E32">
        <w:rPr>
          <w:rFonts w:ascii="Arial" w:hAnsi="Arial" w:cs="Arial"/>
          <w:b/>
          <w:sz w:val="24"/>
          <w:szCs w:val="24"/>
          <w:lang w:eastAsia="zh-TW"/>
        </w:rPr>
        <w:t>signalling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9DE9637" w14:textId="0B852C4B" w:rsidR="00BD3D96" w:rsidRDefault="005C26E9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In RAN2#</w:t>
      </w:r>
      <w:r w:rsidR="00C30378">
        <w:rPr>
          <w:color w:val="000000" w:themeColor="text1"/>
          <w:sz w:val="22"/>
          <w:lang w:val="en-GB"/>
        </w:rPr>
        <w:t>119bis</w:t>
      </w:r>
      <w:r w:rsidR="00047FFC">
        <w:rPr>
          <w:color w:val="000000" w:themeColor="text1"/>
          <w:sz w:val="22"/>
          <w:lang w:val="en-GB"/>
        </w:rPr>
        <w:t xml:space="preserve"> </w:t>
      </w:r>
      <w:r w:rsidR="00734212">
        <w:rPr>
          <w:color w:val="000000" w:themeColor="text1"/>
          <w:sz w:val="22"/>
          <w:lang w:val="en-GB"/>
        </w:rPr>
        <w:t>meeting,</w:t>
      </w:r>
      <w:r w:rsidR="008D3E32">
        <w:rPr>
          <w:color w:val="000000" w:themeColor="text1"/>
          <w:sz w:val="22"/>
          <w:lang w:val="en-GB"/>
        </w:rPr>
        <w:t xml:space="preserve"> it is agreed to consider common signalling</w:t>
      </w:r>
      <w:r w:rsidR="00734212" w:rsidRPr="00734212">
        <w:rPr>
          <w:color w:val="000000" w:themeColor="text1"/>
          <w:sz w:val="22"/>
          <w:lang w:val="en-GB"/>
        </w:rPr>
        <w:t xml:space="preserve"> </w:t>
      </w:r>
      <w:r w:rsidR="00734212">
        <w:rPr>
          <w:color w:val="000000" w:themeColor="text1"/>
          <w:sz w:val="22"/>
          <w:lang w:val="en-GB"/>
        </w:rPr>
        <w:t>for handover enhancements in NTN</w:t>
      </w:r>
      <w:r w:rsidR="008D3E32">
        <w:rPr>
          <w:color w:val="000000" w:themeColor="text1"/>
          <w:sz w:val="22"/>
          <w:lang w:val="en-GB"/>
        </w:rPr>
        <w:t>.</w:t>
      </w:r>
    </w:p>
    <w:p w14:paraId="19469B43" w14:textId="77777777" w:rsidR="008A5803" w:rsidRDefault="008A5803" w:rsidP="008A58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>Agreements</w:t>
      </w:r>
    </w:p>
    <w:p w14:paraId="44BF0DB7" w14:textId="77777777" w:rsidR="008A5803" w:rsidRDefault="008A5803" w:rsidP="008A580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626393">
        <w:rPr>
          <w:highlight w:val="yellow"/>
        </w:rPr>
        <w:t>RAN2 can further consider whether some information in the handover command that can be common to all UEs, can be delivered to UEs in common signalling</w:t>
      </w:r>
      <w:r>
        <w:t xml:space="preserve"> and if there is real benefit (in terms of signalling overhead reduction) in this</w:t>
      </w:r>
    </w:p>
    <w:p w14:paraId="707DFE0B" w14:textId="77777777" w:rsidR="008A5803" w:rsidRPr="003E28F0" w:rsidRDefault="008A5803" w:rsidP="008A580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Send an LS to RAN1 (cc RAN4) listing the scenarios (</w:t>
      </w:r>
      <w:r w:rsidRPr="003E28F0">
        <w:t>intra-satellite, inter-satellite with same or different feeder links</w:t>
      </w:r>
      <w:r>
        <w:t xml:space="preserve">) </w:t>
      </w:r>
      <w:r w:rsidRPr="003E28F0">
        <w:t>a</w:t>
      </w:r>
      <w:r>
        <w:t>n</w:t>
      </w:r>
      <w:r w:rsidRPr="003E28F0">
        <w:t>d check with RAN1 in which scenarios RACH-less is possible</w:t>
      </w:r>
      <w:r>
        <w:t xml:space="preserve"> (with no indication of RAN2 preference)</w:t>
      </w:r>
    </w:p>
    <w:p w14:paraId="4C951D7B" w14:textId="6D7F0876" w:rsidR="00485CBD" w:rsidRPr="007D66B6" w:rsidRDefault="00485CBD" w:rsidP="00966CEC">
      <w:pPr>
        <w:pStyle w:val="af0"/>
        <w:spacing w:afterLines="50" w:after="120" w:line="280" w:lineRule="exact"/>
        <w:jc w:val="both"/>
        <w:rPr>
          <w:b/>
          <w:bCs/>
        </w:rPr>
      </w:pPr>
      <w:r w:rsidRPr="00FD6E46">
        <w:rPr>
          <w:color w:val="000000" w:themeColor="text1"/>
          <w:sz w:val="22"/>
        </w:rPr>
        <w:t xml:space="preserve">In this contribution, we </w:t>
      </w:r>
      <w:r w:rsidR="00734212">
        <w:rPr>
          <w:color w:val="000000" w:themeColor="text1"/>
          <w:sz w:val="22"/>
        </w:rPr>
        <w:t xml:space="preserve">further </w:t>
      </w:r>
      <w:r w:rsidRPr="00FD6E46">
        <w:rPr>
          <w:color w:val="000000" w:themeColor="text1"/>
          <w:sz w:val="22"/>
        </w:rPr>
        <w:t xml:space="preserve">discuss </w:t>
      </w:r>
      <w:r w:rsidR="00590D18">
        <w:rPr>
          <w:color w:val="000000" w:themeColor="text1"/>
          <w:sz w:val="22"/>
        </w:rPr>
        <w:t xml:space="preserve">the </w:t>
      </w:r>
      <w:r w:rsidR="00626393">
        <w:rPr>
          <w:color w:val="000000" w:themeColor="text1"/>
          <w:sz w:val="22"/>
        </w:rPr>
        <w:t xml:space="preserve">common </w:t>
      </w:r>
      <w:r w:rsidR="007B172B">
        <w:rPr>
          <w:color w:val="000000" w:themeColor="text1"/>
          <w:sz w:val="22"/>
        </w:rPr>
        <w:t xml:space="preserve">configuration </w:t>
      </w:r>
      <w:r w:rsidR="00626393">
        <w:rPr>
          <w:color w:val="000000" w:themeColor="text1"/>
          <w:sz w:val="22"/>
        </w:rPr>
        <w:t>for</w:t>
      </w:r>
      <w:r w:rsidR="00590D18">
        <w:rPr>
          <w:color w:val="000000" w:themeColor="text1"/>
          <w:sz w:val="22"/>
        </w:rPr>
        <w:t xml:space="preserve"> </w:t>
      </w:r>
      <w:r w:rsidR="003548D0">
        <w:rPr>
          <w:color w:val="000000" w:themeColor="text1"/>
          <w:sz w:val="22"/>
        </w:rPr>
        <w:t>handover</w:t>
      </w:r>
      <w:r w:rsidR="00626393">
        <w:rPr>
          <w:color w:val="000000" w:themeColor="text1"/>
          <w:sz w:val="22"/>
        </w:rPr>
        <w:t xml:space="preserve"> in NTN</w:t>
      </w:r>
      <w:r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18DE9762" w14:textId="77777777" w:rsidR="00820D79" w:rsidRDefault="005F2C36" w:rsidP="006A26F0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  <w:lang w:val="en-GB"/>
        </w:rPr>
        <w:t>T</w:t>
      </w:r>
      <w:r w:rsidR="00EE178E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he cell size 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of NTN </w:t>
      </w:r>
      <w:r w:rsidR="00EE178E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is larger than 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the cell size of </w:t>
      </w:r>
      <w:r w:rsidR="00EE178E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TN and the earth-moving cell would keep moving on the ground. As a result, </w:t>
      </w:r>
      <w:r w:rsidR="00660235">
        <w:rPr>
          <w:rFonts w:eastAsia="SimSun"/>
          <w:color w:val="000000" w:themeColor="text1"/>
          <w:sz w:val="22"/>
          <w:szCs w:val="22"/>
          <w:lang w:val="en-GB"/>
        </w:rPr>
        <w:t xml:space="preserve">there would be </w:t>
      </w:r>
      <w:r w:rsidR="00EE178E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>a large number of UEs need</w:t>
      </w:r>
      <w:r w:rsidR="00660235">
        <w:rPr>
          <w:rFonts w:eastAsia="SimSun"/>
          <w:color w:val="000000" w:themeColor="text1"/>
          <w:sz w:val="22"/>
          <w:szCs w:val="22"/>
          <w:lang w:val="en-GB"/>
        </w:rPr>
        <w:t>ed</w:t>
      </w:r>
      <w:r w:rsidR="00EE178E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 to perform handover in a NTN cell. </w:t>
      </w:r>
      <w:r w:rsidR="00EE178E">
        <w:rPr>
          <w:rFonts w:eastAsia="SimSun"/>
          <w:color w:val="000000" w:themeColor="text1"/>
          <w:sz w:val="22"/>
          <w:szCs w:val="22"/>
          <w:lang w:val="en-GB"/>
        </w:rPr>
        <w:t xml:space="preserve">Based on TR 38.821 [1], a </w:t>
      </w:r>
      <w:r w:rsidR="00246F27">
        <w:rPr>
          <w:rFonts w:eastAsia="SimSun"/>
          <w:color w:val="000000" w:themeColor="text1"/>
          <w:sz w:val="22"/>
          <w:szCs w:val="22"/>
          <w:lang w:val="en-GB"/>
        </w:rPr>
        <w:t>UE served by a</w:t>
      </w:r>
      <w:r w:rsidR="00EE178E" w:rsidRPr="00EE178E">
        <w:rPr>
          <w:rFonts w:eastAsia="SimSun"/>
          <w:color w:val="000000" w:themeColor="text1"/>
          <w:sz w:val="22"/>
          <w:szCs w:val="22"/>
          <w:lang w:val="en-GB"/>
        </w:rPr>
        <w:t xml:space="preserve"> LEO cell of diameter 50 km and 1000 km may </w:t>
      </w:r>
      <w:r>
        <w:rPr>
          <w:rFonts w:eastAsia="SimSun"/>
          <w:color w:val="000000" w:themeColor="text1"/>
          <w:sz w:val="22"/>
          <w:szCs w:val="22"/>
          <w:lang w:val="en-GB"/>
        </w:rPr>
        <w:t>need to perform handover</w:t>
      </w:r>
      <w:r w:rsidR="00AC4A14">
        <w:rPr>
          <w:rFonts w:eastAsia="SimSun"/>
          <w:color w:val="000000" w:themeColor="text1"/>
          <w:sz w:val="22"/>
          <w:szCs w:val="22"/>
          <w:lang w:val="en-GB"/>
        </w:rPr>
        <w:t xml:space="preserve"> per</w:t>
      </w:r>
      <w:r w:rsidR="00EE178E" w:rsidRPr="00EE178E">
        <w:rPr>
          <w:rFonts w:eastAsia="SimSun"/>
          <w:color w:val="000000" w:themeColor="text1"/>
          <w:sz w:val="22"/>
          <w:szCs w:val="22"/>
          <w:lang w:val="en-GB"/>
        </w:rPr>
        <w:t xml:space="preserve"> 6.61s and 132.38s respectively</w:t>
      </w:r>
      <w:r w:rsidR="00EE178E">
        <w:rPr>
          <w:rFonts w:eastAsia="SimSun"/>
          <w:color w:val="000000" w:themeColor="text1"/>
          <w:sz w:val="22"/>
          <w:szCs w:val="22"/>
          <w:lang w:val="en-GB"/>
        </w:rPr>
        <w:t>.</w:t>
      </w:r>
      <w:r w:rsidR="00EE178E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 xml:space="preserve"> The frequent handover may result in signalling overhead and impact power consumption.</w:t>
      </w:r>
      <w:r w:rsidR="006A26F0" w:rsidRPr="006A26F0">
        <w:rPr>
          <w:rFonts w:eastAsia="SimSun"/>
          <w:color w:val="000000" w:themeColor="text1"/>
          <w:sz w:val="22"/>
          <w:szCs w:val="22"/>
        </w:rPr>
        <w:t xml:space="preserve"> </w:t>
      </w:r>
    </w:p>
    <w:p w14:paraId="5993654A" w14:textId="55C69C67" w:rsidR="007C769C" w:rsidRDefault="005B66AE" w:rsidP="006A26F0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 xml:space="preserve">In addition, </w:t>
      </w:r>
      <w:r w:rsidR="002A3586">
        <w:rPr>
          <w:rFonts w:eastAsia="SimSun"/>
          <w:color w:val="000000" w:themeColor="text1"/>
          <w:sz w:val="22"/>
          <w:szCs w:val="22"/>
        </w:rPr>
        <w:t xml:space="preserve">some configurations of target cell </w:t>
      </w:r>
      <w:r w:rsidR="009D52D2">
        <w:rPr>
          <w:rFonts w:eastAsia="SimSun"/>
          <w:color w:val="000000" w:themeColor="text1"/>
          <w:sz w:val="22"/>
          <w:szCs w:val="22"/>
        </w:rPr>
        <w:t>are cell-specific or group-specific, and these configurations could be shared by</w:t>
      </w:r>
      <w:r w:rsidR="002A3586">
        <w:rPr>
          <w:rFonts w:eastAsia="SimSun"/>
          <w:color w:val="000000" w:themeColor="text1"/>
          <w:sz w:val="22"/>
          <w:szCs w:val="22"/>
        </w:rPr>
        <w:t xml:space="preserve"> </w:t>
      </w:r>
      <w:r w:rsidR="00820D79">
        <w:rPr>
          <w:rFonts w:eastAsia="SimSun"/>
          <w:color w:val="000000" w:themeColor="text1"/>
          <w:sz w:val="22"/>
          <w:szCs w:val="22"/>
        </w:rPr>
        <w:t>multiple</w:t>
      </w:r>
      <w:r w:rsidR="002A3586">
        <w:rPr>
          <w:rFonts w:eastAsia="SimSun"/>
          <w:color w:val="000000" w:themeColor="text1"/>
          <w:sz w:val="22"/>
          <w:szCs w:val="22"/>
        </w:rPr>
        <w:t xml:space="preserve"> UEs</w:t>
      </w:r>
      <w:r w:rsidR="00820D79" w:rsidRPr="00820D79">
        <w:rPr>
          <w:rFonts w:eastAsia="SimSun"/>
          <w:color w:val="000000" w:themeColor="text1"/>
          <w:sz w:val="22"/>
          <w:szCs w:val="22"/>
        </w:rPr>
        <w:t xml:space="preserve"> </w:t>
      </w:r>
      <w:r w:rsidR="00860399">
        <w:rPr>
          <w:rFonts w:eastAsia="SimSun"/>
          <w:color w:val="000000" w:themeColor="text1"/>
          <w:sz w:val="22"/>
          <w:szCs w:val="22"/>
        </w:rPr>
        <w:t xml:space="preserve">which </w:t>
      </w:r>
      <w:r w:rsidR="00820D79">
        <w:rPr>
          <w:rFonts w:eastAsia="SimSun"/>
          <w:color w:val="000000" w:themeColor="text1"/>
          <w:sz w:val="22"/>
          <w:szCs w:val="22"/>
        </w:rPr>
        <w:t>handover from the</w:t>
      </w:r>
      <w:r w:rsidR="00820D79" w:rsidRPr="00820D79">
        <w:rPr>
          <w:rFonts w:eastAsia="SimSun"/>
          <w:color w:val="000000" w:themeColor="text1"/>
          <w:sz w:val="22"/>
          <w:szCs w:val="22"/>
        </w:rPr>
        <w:t xml:space="preserve"> </w:t>
      </w:r>
      <w:r w:rsidR="00820D79">
        <w:rPr>
          <w:rFonts w:eastAsia="SimSun"/>
          <w:color w:val="000000" w:themeColor="text1"/>
          <w:sz w:val="22"/>
          <w:szCs w:val="22"/>
        </w:rPr>
        <w:t>source cell to the same target cell</w:t>
      </w:r>
      <w:r w:rsidR="002A3586">
        <w:rPr>
          <w:rFonts w:eastAsia="SimSun"/>
          <w:color w:val="000000" w:themeColor="text1"/>
          <w:sz w:val="22"/>
          <w:szCs w:val="22"/>
        </w:rPr>
        <w:t xml:space="preserve">. </w:t>
      </w:r>
      <w:r w:rsidR="00820D79">
        <w:rPr>
          <w:rFonts w:eastAsia="SimSun"/>
          <w:color w:val="000000" w:themeColor="text1"/>
          <w:sz w:val="22"/>
          <w:szCs w:val="22"/>
        </w:rPr>
        <w:t>When there are a large number of UEs performing handover to the same target cell, t</w:t>
      </w:r>
      <w:r>
        <w:rPr>
          <w:rFonts w:eastAsia="SimSun"/>
          <w:color w:val="000000" w:themeColor="text1"/>
          <w:sz w:val="22"/>
          <w:szCs w:val="22"/>
        </w:rPr>
        <w:t>he network is not needed to transmit the configuration</w:t>
      </w:r>
      <w:r w:rsidR="003623EE">
        <w:rPr>
          <w:rFonts w:eastAsia="SimSun"/>
          <w:color w:val="000000" w:themeColor="text1"/>
          <w:sz w:val="22"/>
          <w:szCs w:val="22"/>
        </w:rPr>
        <w:t>s</w:t>
      </w:r>
      <w:r>
        <w:rPr>
          <w:rFonts w:eastAsia="SimSun"/>
          <w:color w:val="000000" w:themeColor="text1"/>
          <w:sz w:val="22"/>
          <w:szCs w:val="22"/>
        </w:rPr>
        <w:t xml:space="preserve"> to </w:t>
      </w:r>
      <w:r w:rsidR="009D52D2">
        <w:rPr>
          <w:rFonts w:eastAsia="SimSun"/>
          <w:color w:val="000000" w:themeColor="text1"/>
          <w:sz w:val="22"/>
          <w:szCs w:val="22"/>
        </w:rPr>
        <w:t>each</w:t>
      </w:r>
      <w:r>
        <w:rPr>
          <w:rFonts w:eastAsia="SimSun"/>
          <w:color w:val="000000" w:themeColor="text1"/>
          <w:sz w:val="22"/>
          <w:szCs w:val="22"/>
        </w:rPr>
        <w:t xml:space="preserve"> UE</w:t>
      </w:r>
      <w:r w:rsidR="009D52D2">
        <w:rPr>
          <w:rFonts w:eastAsia="SimSun"/>
          <w:color w:val="000000" w:themeColor="text1"/>
          <w:sz w:val="22"/>
          <w:szCs w:val="22"/>
        </w:rPr>
        <w:t xml:space="preserve"> individually</w:t>
      </w:r>
      <w:r>
        <w:rPr>
          <w:rFonts w:eastAsia="SimSun"/>
          <w:color w:val="000000" w:themeColor="text1"/>
          <w:sz w:val="22"/>
          <w:szCs w:val="22"/>
        </w:rPr>
        <w:t>.</w:t>
      </w:r>
      <w:r w:rsidRPr="00D25A9C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I</w:t>
      </w:r>
      <w:r w:rsidR="00883C94" w:rsidRPr="006A26F0">
        <w:rPr>
          <w:rFonts w:eastAsia="SimSun" w:hint="eastAsia"/>
          <w:color w:val="000000" w:themeColor="text1"/>
          <w:sz w:val="22"/>
          <w:szCs w:val="22"/>
        </w:rPr>
        <w:t xml:space="preserve">t is beneficial </w:t>
      </w:r>
      <w:r w:rsidR="00883C94">
        <w:rPr>
          <w:rFonts w:eastAsia="SimSun" w:hint="eastAsia"/>
          <w:color w:val="000000" w:themeColor="text1"/>
          <w:sz w:val="22"/>
          <w:szCs w:val="22"/>
        </w:rPr>
        <w:t xml:space="preserve">that </w:t>
      </w:r>
      <w:r w:rsidR="009D52D2">
        <w:rPr>
          <w:rFonts w:eastAsia="SimSun"/>
          <w:color w:val="000000" w:themeColor="text1"/>
          <w:sz w:val="22"/>
          <w:szCs w:val="22"/>
        </w:rPr>
        <w:t xml:space="preserve">these </w:t>
      </w:r>
      <w:r w:rsidR="00883C94" w:rsidRPr="006A26F0">
        <w:rPr>
          <w:rFonts w:eastAsia="SimSun" w:hint="eastAsia"/>
          <w:color w:val="000000" w:themeColor="text1"/>
          <w:sz w:val="22"/>
          <w:szCs w:val="22"/>
        </w:rPr>
        <w:t>information can be reduced in the dedicated signalling</w:t>
      </w:r>
      <w:r w:rsidR="00883C94" w:rsidRPr="006A26F0">
        <w:rPr>
          <w:rFonts w:eastAsia="SimSun"/>
          <w:color w:val="000000" w:themeColor="text1"/>
          <w:sz w:val="22"/>
          <w:szCs w:val="22"/>
        </w:rPr>
        <w:t xml:space="preserve"> </w:t>
      </w:r>
      <w:r w:rsidR="00883C94" w:rsidRPr="006A26F0">
        <w:rPr>
          <w:rFonts w:eastAsia="SimSun" w:hint="eastAsia"/>
          <w:color w:val="000000" w:themeColor="text1"/>
          <w:sz w:val="22"/>
          <w:szCs w:val="22"/>
        </w:rPr>
        <w:t>for handover.</w:t>
      </w:r>
      <w:r w:rsidR="00883C94">
        <w:rPr>
          <w:rFonts w:eastAsia="SimSun"/>
          <w:color w:val="000000" w:themeColor="text1"/>
          <w:sz w:val="22"/>
          <w:szCs w:val="22"/>
        </w:rPr>
        <w:t xml:space="preserve"> </w:t>
      </w:r>
    </w:p>
    <w:p w14:paraId="281D6F7E" w14:textId="67E03BA3" w:rsidR="000257A1" w:rsidRPr="00FB692D" w:rsidRDefault="00692B3D" w:rsidP="00D06E5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  <w:lang w:val="en-GB"/>
        </w:rPr>
      </w:pPr>
      <w:r>
        <w:rPr>
          <w:rFonts w:eastAsiaTheme="minorEastAsia"/>
          <w:color w:val="000000" w:themeColor="text1"/>
          <w:sz w:val="22"/>
          <w:szCs w:val="22"/>
        </w:rPr>
        <w:t>The</w:t>
      </w:r>
      <w:r w:rsidR="004F00D8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9D52D2">
        <w:rPr>
          <w:rFonts w:eastAsiaTheme="minorEastAsia"/>
          <w:color w:val="000000" w:themeColor="text1"/>
          <w:sz w:val="22"/>
          <w:szCs w:val="22"/>
        </w:rPr>
        <w:t xml:space="preserve">shared </w:t>
      </w:r>
      <w:r w:rsidR="004F00D8">
        <w:rPr>
          <w:rFonts w:eastAsiaTheme="minorEastAsia"/>
          <w:color w:val="000000" w:themeColor="text1"/>
          <w:sz w:val="22"/>
          <w:szCs w:val="22"/>
        </w:rPr>
        <w:t>configuration</w:t>
      </w:r>
      <w:r w:rsidR="00B72AB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576944">
        <w:rPr>
          <w:rFonts w:eastAsiaTheme="minorEastAsia"/>
          <w:color w:val="000000" w:themeColor="text1"/>
          <w:sz w:val="22"/>
          <w:szCs w:val="22"/>
        </w:rPr>
        <w:t xml:space="preserve">for </w:t>
      </w:r>
      <w:r>
        <w:rPr>
          <w:rFonts w:eastAsiaTheme="minorEastAsia"/>
          <w:color w:val="000000" w:themeColor="text1"/>
          <w:sz w:val="22"/>
          <w:szCs w:val="22"/>
        </w:rPr>
        <w:t>handover</w:t>
      </w:r>
      <w:r w:rsidR="00B72AB4">
        <w:rPr>
          <w:rFonts w:eastAsiaTheme="minorEastAsia"/>
          <w:color w:val="000000" w:themeColor="text1"/>
          <w:sz w:val="22"/>
          <w:szCs w:val="22"/>
        </w:rPr>
        <w:t xml:space="preserve"> could be </w:t>
      </w:r>
      <w:r w:rsidR="00781407">
        <w:rPr>
          <w:rFonts w:eastAsiaTheme="minorEastAsia"/>
          <w:color w:val="000000" w:themeColor="text1"/>
          <w:sz w:val="22"/>
          <w:szCs w:val="22"/>
        </w:rPr>
        <w:t>provided in a system information</w:t>
      </w:r>
      <w:r w:rsidR="009E6895">
        <w:rPr>
          <w:rFonts w:eastAsiaTheme="minorEastAsia"/>
          <w:color w:val="000000" w:themeColor="text1"/>
          <w:sz w:val="22"/>
          <w:szCs w:val="22"/>
        </w:rPr>
        <w:t xml:space="preserve"> of the source cell</w:t>
      </w:r>
      <w:r w:rsidR="00781407">
        <w:rPr>
          <w:rFonts w:eastAsiaTheme="minorEastAsia"/>
          <w:color w:val="000000" w:themeColor="text1"/>
          <w:sz w:val="22"/>
          <w:szCs w:val="22"/>
        </w:rPr>
        <w:t xml:space="preserve">. The </w:t>
      </w:r>
      <w:r w:rsidR="00D25A9C">
        <w:rPr>
          <w:rFonts w:eastAsia="SimSun"/>
          <w:color w:val="000000" w:themeColor="text1"/>
          <w:sz w:val="22"/>
          <w:szCs w:val="22"/>
        </w:rPr>
        <w:t xml:space="preserve">network </w:t>
      </w:r>
      <w:r w:rsidR="00781407">
        <w:rPr>
          <w:rFonts w:eastAsiaTheme="minorEastAsia"/>
          <w:color w:val="000000" w:themeColor="text1"/>
          <w:sz w:val="22"/>
          <w:szCs w:val="22"/>
        </w:rPr>
        <w:t xml:space="preserve">could broadcast </w:t>
      </w:r>
      <w:r w:rsidR="009D52D2">
        <w:rPr>
          <w:rFonts w:eastAsiaTheme="minorEastAsia"/>
          <w:color w:val="000000" w:themeColor="text1"/>
          <w:sz w:val="22"/>
          <w:szCs w:val="22"/>
        </w:rPr>
        <w:t>the shared</w:t>
      </w:r>
      <w:r w:rsidR="00781407">
        <w:rPr>
          <w:rFonts w:eastAsiaTheme="minorEastAsia"/>
          <w:color w:val="000000" w:themeColor="text1"/>
          <w:sz w:val="22"/>
          <w:szCs w:val="22"/>
        </w:rPr>
        <w:t xml:space="preserve"> configuration 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including at least </w:t>
      </w:r>
      <w:r w:rsidR="006A20BA" w:rsidRPr="00D06E50">
        <w:rPr>
          <w:rFonts w:eastAsiaTheme="minorEastAsia"/>
          <w:i/>
          <w:color w:val="000000" w:themeColor="text1"/>
          <w:sz w:val="22"/>
          <w:szCs w:val="22"/>
        </w:rPr>
        <w:t>servingCellConfigCommon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781407">
        <w:rPr>
          <w:rFonts w:eastAsiaTheme="minorEastAsia"/>
          <w:color w:val="000000" w:themeColor="text1"/>
          <w:sz w:val="22"/>
          <w:szCs w:val="22"/>
        </w:rPr>
        <w:t xml:space="preserve">to the UEs. Then the </w:t>
      </w:r>
      <w:r w:rsidR="00D25A9C">
        <w:rPr>
          <w:rFonts w:eastAsia="SimSun"/>
          <w:color w:val="000000" w:themeColor="text1"/>
          <w:sz w:val="22"/>
          <w:szCs w:val="22"/>
        </w:rPr>
        <w:t xml:space="preserve">network </w:t>
      </w:r>
      <w:r>
        <w:rPr>
          <w:rFonts w:eastAsiaTheme="minorEastAsia"/>
          <w:color w:val="000000" w:themeColor="text1"/>
          <w:sz w:val="22"/>
          <w:szCs w:val="22"/>
        </w:rPr>
        <w:t xml:space="preserve">could </w:t>
      </w:r>
      <w:r w:rsidR="00781407">
        <w:rPr>
          <w:rFonts w:eastAsiaTheme="minorEastAsia"/>
          <w:color w:val="000000" w:themeColor="text1"/>
          <w:sz w:val="22"/>
          <w:szCs w:val="22"/>
        </w:rPr>
        <w:t xml:space="preserve">omit the </w:t>
      </w:r>
      <w:r w:rsidR="009D52D2">
        <w:rPr>
          <w:rFonts w:eastAsiaTheme="minorEastAsia"/>
          <w:color w:val="000000" w:themeColor="text1"/>
          <w:sz w:val="22"/>
          <w:szCs w:val="22"/>
        </w:rPr>
        <w:t xml:space="preserve">shared </w:t>
      </w:r>
      <w:r w:rsidR="00781407">
        <w:rPr>
          <w:rFonts w:eastAsiaTheme="minorEastAsia"/>
          <w:color w:val="000000" w:themeColor="text1"/>
          <w:sz w:val="22"/>
          <w:szCs w:val="22"/>
        </w:rPr>
        <w:t>configuration</w:t>
      </w:r>
      <w:r w:rsidR="00707965">
        <w:rPr>
          <w:rFonts w:eastAsiaTheme="minorEastAsia"/>
          <w:color w:val="000000" w:themeColor="text1"/>
          <w:sz w:val="22"/>
          <w:szCs w:val="22"/>
        </w:rPr>
        <w:t xml:space="preserve"> (e.g. </w:t>
      </w:r>
      <w:r w:rsidR="00707965" w:rsidRPr="00D06E50">
        <w:rPr>
          <w:rFonts w:eastAsiaTheme="minorEastAsia"/>
          <w:i/>
          <w:color w:val="000000" w:themeColor="text1"/>
          <w:sz w:val="22"/>
          <w:szCs w:val="22"/>
        </w:rPr>
        <w:t>servingCellConfigCommon</w:t>
      </w:r>
      <w:r w:rsidR="00707965">
        <w:rPr>
          <w:rFonts w:eastAsiaTheme="minorEastAsia"/>
          <w:color w:val="000000" w:themeColor="text1"/>
          <w:sz w:val="22"/>
          <w:szCs w:val="22"/>
        </w:rPr>
        <w:t>)</w:t>
      </w:r>
      <w:r w:rsidR="00781407">
        <w:rPr>
          <w:rFonts w:eastAsiaTheme="minorEastAsia"/>
          <w:color w:val="000000" w:themeColor="text1"/>
          <w:sz w:val="22"/>
          <w:szCs w:val="22"/>
        </w:rPr>
        <w:t xml:space="preserve"> in 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each </w:t>
      </w:r>
      <w:r>
        <w:rPr>
          <w:rFonts w:eastAsiaTheme="minorEastAsia"/>
          <w:color w:val="000000" w:themeColor="text1"/>
          <w:sz w:val="22"/>
          <w:szCs w:val="22"/>
        </w:rPr>
        <w:t xml:space="preserve">dedicated </w:t>
      </w:r>
      <w:r w:rsidR="004B7529">
        <w:rPr>
          <w:rFonts w:eastAsiaTheme="minorEastAsia"/>
          <w:color w:val="000000" w:themeColor="text1"/>
          <w:sz w:val="22"/>
          <w:szCs w:val="22"/>
        </w:rPr>
        <w:t>handover command</w:t>
      </w:r>
      <w:r w:rsidR="00781407">
        <w:rPr>
          <w:rFonts w:eastAsiaTheme="minorEastAsia"/>
          <w:color w:val="000000" w:themeColor="text1"/>
          <w:sz w:val="22"/>
          <w:szCs w:val="22"/>
        </w:rPr>
        <w:t xml:space="preserve">. </w:t>
      </w:r>
      <w:r>
        <w:rPr>
          <w:rFonts w:eastAsiaTheme="minorEastAsia"/>
          <w:color w:val="000000" w:themeColor="text1"/>
          <w:sz w:val="22"/>
          <w:szCs w:val="22"/>
        </w:rPr>
        <w:t xml:space="preserve">The </w:t>
      </w:r>
      <w:r w:rsidR="006A20BA">
        <w:rPr>
          <w:rFonts w:eastAsiaTheme="minorEastAsia"/>
          <w:color w:val="000000" w:themeColor="text1"/>
          <w:sz w:val="22"/>
          <w:szCs w:val="22"/>
        </w:rPr>
        <w:t>UE</w:t>
      </w:r>
      <w:r>
        <w:rPr>
          <w:rFonts w:eastAsiaTheme="minorEastAsia"/>
          <w:color w:val="000000" w:themeColor="text1"/>
          <w:sz w:val="22"/>
          <w:szCs w:val="22"/>
        </w:rPr>
        <w:t xml:space="preserve"> could 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use the </w:t>
      </w:r>
      <w:r w:rsidR="009D52D2">
        <w:rPr>
          <w:rFonts w:eastAsiaTheme="minorEastAsia"/>
          <w:color w:val="000000" w:themeColor="text1"/>
          <w:sz w:val="22"/>
          <w:szCs w:val="22"/>
        </w:rPr>
        <w:t xml:space="preserve">shared 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configuration from the system information if the configuration is not provided in 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the </w:t>
      </w:r>
      <w:r w:rsidR="006A20BA">
        <w:rPr>
          <w:rFonts w:eastAsiaTheme="minorEastAsia"/>
          <w:color w:val="000000" w:themeColor="text1"/>
          <w:sz w:val="22"/>
          <w:szCs w:val="22"/>
        </w:rPr>
        <w:t>handover command</w:t>
      </w:r>
      <w:r>
        <w:rPr>
          <w:rFonts w:eastAsiaTheme="minorEastAsia"/>
          <w:color w:val="000000" w:themeColor="text1"/>
          <w:sz w:val="22"/>
          <w:szCs w:val="22"/>
        </w:rPr>
        <w:t>.</w:t>
      </w:r>
    </w:p>
    <w:p w14:paraId="1375A9FE" w14:textId="2CE38F95" w:rsidR="006B609E" w:rsidRDefault="002B2A68" w:rsidP="00A53404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7C769C"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</w:t>
      </w:r>
      <w:r w:rsidR="007C769C">
        <w:rPr>
          <w:b/>
          <w:sz w:val="22"/>
          <w:szCs w:val="22"/>
        </w:rPr>
        <w:t>Some</w:t>
      </w:r>
      <w:r>
        <w:rPr>
          <w:b/>
          <w:sz w:val="22"/>
          <w:szCs w:val="22"/>
        </w:rPr>
        <w:t xml:space="preserve"> </w:t>
      </w:r>
      <w:r w:rsidR="009D52D2">
        <w:rPr>
          <w:b/>
          <w:sz w:val="22"/>
          <w:szCs w:val="22"/>
        </w:rPr>
        <w:t xml:space="preserve">shared </w:t>
      </w:r>
      <w:r>
        <w:rPr>
          <w:b/>
          <w:sz w:val="22"/>
          <w:szCs w:val="22"/>
        </w:rPr>
        <w:t>configuration</w:t>
      </w:r>
      <w:r w:rsidR="00327E9E">
        <w:rPr>
          <w:b/>
          <w:sz w:val="22"/>
          <w:szCs w:val="22"/>
        </w:rPr>
        <w:t>s</w:t>
      </w:r>
      <w:r w:rsidR="00BB5D31">
        <w:rPr>
          <w:b/>
          <w:sz w:val="22"/>
          <w:szCs w:val="22"/>
        </w:rPr>
        <w:t xml:space="preserve"> </w:t>
      </w:r>
      <w:r w:rsidR="00246F27">
        <w:rPr>
          <w:b/>
          <w:sz w:val="22"/>
          <w:szCs w:val="22"/>
        </w:rPr>
        <w:t xml:space="preserve">including </w:t>
      </w:r>
      <w:r w:rsidR="007C769C" w:rsidRPr="007C769C">
        <w:rPr>
          <w:b/>
          <w:i/>
          <w:sz w:val="22"/>
          <w:szCs w:val="22"/>
        </w:rPr>
        <w:t>servingCellConfigCommon</w:t>
      </w:r>
      <w:r>
        <w:rPr>
          <w:b/>
          <w:sz w:val="22"/>
          <w:szCs w:val="22"/>
        </w:rPr>
        <w:t xml:space="preserve"> </w:t>
      </w:r>
      <w:r w:rsidR="000F5E5D">
        <w:rPr>
          <w:b/>
          <w:sz w:val="22"/>
          <w:szCs w:val="22"/>
        </w:rPr>
        <w:t>for</w:t>
      </w:r>
      <w:r>
        <w:rPr>
          <w:b/>
          <w:sz w:val="22"/>
          <w:szCs w:val="22"/>
        </w:rPr>
        <w:t xml:space="preserve"> </w:t>
      </w:r>
      <w:r w:rsidR="006208B0">
        <w:rPr>
          <w:b/>
          <w:sz w:val="22"/>
          <w:szCs w:val="22"/>
        </w:rPr>
        <w:t xml:space="preserve">the </w:t>
      </w:r>
      <w:r>
        <w:rPr>
          <w:b/>
          <w:sz w:val="22"/>
          <w:szCs w:val="22"/>
        </w:rPr>
        <w:t xml:space="preserve">target cell </w:t>
      </w:r>
      <w:r w:rsidR="007C769C">
        <w:rPr>
          <w:b/>
          <w:sz w:val="22"/>
          <w:szCs w:val="22"/>
        </w:rPr>
        <w:t xml:space="preserve">can be </w:t>
      </w:r>
      <w:r w:rsidR="007C769C" w:rsidRPr="007C769C">
        <w:rPr>
          <w:b/>
          <w:sz w:val="22"/>
          <w:szCs w:val="22"/>
        </w:rPr>
        <w:t xml:space="preserve">provided in a </w:t>
      </w:r>
      <w:r w:rsidRPr="007C769C">
        <w:rPr>
          <w:b/>
          <w:sz w:val="22"/>
          <w:szCs w:val="22"/>
        </w:rPr>
        <w:t>system information</w:t>
      </w:r>
      <w:r w:rsidR="007C769C" w:rsidRPr="007C769C">
        <w:rPr>
          <w:b/>
          <w:sz w:val="22"/>
          <w:szCs w:val="22"/>
        </w:rPr>
        <w:t xml:space="preserve"> and be omitted in </w:t>
      </w:r>
      <w:r w:rsidR="0033659D">
        <w:rPr>
          <w:b/>
          <w:sz w:val="22"/>
          <w:szCs w:val="22"/>
        </w:rPr>
        <w:t xml:space="preserve">the </w:t>
      </w:r>
      <w:r w:rsidR="007C769C" w:rsidRPr="007C769C">
        <w:rPr>
          <w:b/>
          <w:sz w:val="22"/>
          <w:szCs w:val="22"/>
        </w:rPr>
        <w:t>dedicated handover command</w:t>
      </w:r>
      <w:r w:rsidR="006B609E" w:rsidRPr="007C769C">
        <w:rPr>
          <w:b/>
          <w:sz w:val="22"/>
          <w:szCs w:val="22"/>
        </w:rPr>
        <w:t>.</w:t>
      </w:r>
    </w:p>
    <w:p w14:paraId="6468C3B7" w14:textId="68FB986E" w:rsidR="00DF278E" w:rsidRDefault="00DF278E" w:rsidP="00A53404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2: </w:t>
      </w:r>
      <w:r w:rsidRPr="00DF278E">
        <w:rPr>
          <w:b/>
          <w:sz w:val="22"/>
          <w:szCs w:val="22"/>
        </w:rPr>
        <w:t xml:space="preserve">The UE could use </w:t>
      </w:r>
      <w:r w:rsidR="009D52D2">
        <w:rPr>
          <w:b/>
          <w:sz w:val="22"/>
          <w:szCs w:val="22"/>
        </w:rPr>
        <w:t>shared</w:t>
      </w:r>
      <w:r w:rsidR="009D52D2" w:rsidRPr="00DF278E">
        <w:rPr>
          <w:b/>
          <w:sz w:val="22"/>
          <w:szCs w:val="22"/>
        </w:rPr>
        <w:t xml:space="preserve"> </w:t>
      </w:r>
      <w:r w:rsidRPr="00DF278E">
        <w:rPr>
          <w:b/>
          <w:sz w:val="22"/>
          <w:szCs w:val="22"/>
        </w:rPr>
        <w:t>configuration</w:t>
      </w:r>
      <w:r w:rsidR="00BB2FBB">
        <w:rPr>
          <w:b/>
          <w:sz w:val="22"/>
          <w:szCs w:val="22"/>
        </w:rPr>
        <w:t>s</w:t>
      </w:r>
      <w:r w:rsidR="00AC2AE8">
        <w:rPr>
          <w:b/>
          <w:sz w:val="22"/>
          <w:szCs w:val="22"/>
        </w:rPr>
        <w:t xml:space="preserve"> (e.g. </w:t>
      </w:r>
      <w:r w:rsidR="00AC2AE8" w:rsidRPr="007C769C">
        <w:rPr>
          <w:b/>
          <w:i/>
          <w:sz w:val="22"/>
          <w:szCs w:val="22"/>
        </w:rPr>
        <w:t>servingCellConfigCommon</w:t>
      </w:r>
      <w:r w:rsidR="00AC2AE8">
        <w:rPr>
          <w:b/>
          <w:sz w:val="22"/>
          <w:szCs w:val="22"/>
        </w:rPr>
        <w:t>)</w:t>
      </w:r>
      <w:r w:rsidRPr="00DF278E">
        <w:rPr>
          <w:b/>
          <w:sz w:val="22"/>
          <w:szCs w:val="22"/>
        </w:rPr>
        <w:t xml:space="preserve"> </w:t>
      </w:r>
      <w:r w:rsidR="00AF523B">
        <w:rPr>
          <w:b/>
          <w:sz w:val="22"/>
          <w:szCs w:val="22"/>
        </w:rPr>
        <w:t xml:space="preserve">for target cell </w:t>
      </w:r>
      <w:r w:rsidRPr="00DF278E">
        <w:rPr>
          <w:b/>
          <w:sz w:val="22"/>
          <w:szCs w:val="22"/>
        </w:rPr>
        <w:t xml:space="preserve">from </w:t>
      </w:r>
      <w:r w:rsidR="005E345C">
        <w:rPr>
          <w:b/>
          <w:sz w:val="22"/>
          <w:szCs w:val="22"/>
        </w:rPr>
        <w:t>a</w:t>
      </w:r>
      <w:r w:rsidRPr="00DF278E">
        <w:rPr>
          <w:b/>
          <w:sz w:val="22"/>
          <w:szCs w:val="22"/>
        </w:rPr>
        <w:t xml:space="preserve"> system information </w:t>
      </w:r>
      <w:r w:rsidR="00AF523B" w:rsidRPr="007C769C">
        <w:rPr>
          <w:b/>
          <w:sz w:val="22"/>
          <w:szCs w:val="22"/>
        </w:rPr>
        <w:t>of source cell</w:t>
      </w:r>
      <w:r w:rsidR="00AF523B" w:rsidRPr="00DF278E">
        <w:rPr>
          <w:b/>
          <w:sz w:val="22"/>
          <w:szCs w:val="22"/>
        </w:rPr>
        <w:t xml:space="preserve"> </w:t>
      </w:r>
      <w:r w:rsidRPr="00DF278E">
        <w:rPr>
          <w:b/>
          <w:sz w:val="22"/>
          <w:szCs w:val="22"/>
        </w:rPr>
        <w:t>if the configuration</w:t>
      </w:r>
      <w:r w:rsidR="00F71F3C"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 w:rsidR="00F71F3C">
        <w:rPr>
          <w:b/>
          <w:sz w:val="22"/>
          <w:szCs w:val="22"/>
        </w:rPr>
        <w:t>are</w:t>
      </w:r>
      <w:r w:rsidRPr="00DF278E">
        <w:rPr>
          <w:b/>
          <w:sz w:val="22"/>
          <w:szCs w:val="22"/>
        </w:rPr>
        <w:t xml:space="preserve"> not provided in the handover command.</w:t>
      </w:r>
    </w:p>
    <w:p w14:paraId="269C082D" w14:textId="2233D318" w:rsidR="00280CEE" w:rsidRDefault="004A0FE0" w:rsidP="00A53404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O</w:t>
      </w:r>
      <w:r>
        <w:rPr>
          <w:rFonts w:eastAsiaTheme="minorEastAsia"/>
          <w:color w:val="000000" w:themeColor="text1"/>
          <w:sz w:val="22"/>
          <w:szCs w:val="22"/>
        </w:rPr>
        <w:t>n the other hand, for handover without feeder link switching</w:t>
      </w:r>
      <w:r w:rsidR="00280CEE" w:rsidRPr="00280CEE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280CEE">
        <w:rPr>
          <w:rFonts w:eastAsiaTheme="minorEastAsia"/>
          <w:color w:val="000000" w:themeColor="text1"/>
          <w:sz w:val="22"/>
          <w:szCs w:val="22"/>
        </w:rPr>
        <w:t xml:space="preserve">or </w:t>
      </w:r>
      <w:r w:rsidR="00001BEE">
        <w:rPr>
          <w:rFonts w:eastAsiaTheme="minorEastAsia"/>
          <w:color w:val="000000" w:themeColor="text1"/>
          <w:sz w:val="22"/>
          <w:szCs w:val="22"/>
        </w:rPr>
        <w:t xml:space="preserve">for </w:t>
      </w:r>
      <w:r w:rsidR="00280CEE">
        <w:rPr>
          <w:rFonts w:eastAsiaTheme="minorEastAsia"/>
          <w:color w:val="000000" w:themeColor="text1"/>
          <w:sz w:val="22"/>
          <w:szCs w:val="22"/>
        </w:rPr>
        <w:t>intra-satellite handover</w:t>
      </w:r>
      <w:r>
        <w:rPr>
          <w:rFonts w:eastAsiaTheme="minorEastAsia"/>
          <w:color w:val="000000" w:themeColor="text1"/>
          <w:sz w:val="22"/>
          <w:szCs w:val="22"/>
        </w:rPr>
        <w:t>, some configuration</w:t>
      </w:r>
      <w:r w:rsidR="00280CEE">
        <w:rPr>
          <w:rFonts w:eastAsiaTheme="minorEastAsia"/>
          <w:color w:val="000000" w:themeColor="text1"/>
          <w:sz w:val="22"/>
          <w:szCs w:val="22"/>
        </w:rPr>
        <w:t>s</w:t>
      </w:r>
      <w:r>
        <w:rPr>
          <w:rFonts w:eastAsiaTheme="minorEastAsia"/>
          <w:color w:val="000000" w:themeColor="text1"/>
          <w:sz w:val="22"/>
          <w:szCs w:val="22"/>
        </w:rPr>
        <w:t xml:space="preserve"> may remain the same when a UE move from 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the </w:t>
      </w:r>
      <w:r>
        <w:rPr>
          <w:rFonts w:eastAsiaTheme="minorEastAsia"/>
          <w:color w:val="000000" w:themeColor="text1"/>
          <w:sz w:val="22"/>
          <w:szCs w:val="22"/>
        </w:rPr>
        <w:t xml:space="preserve">source cell to 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the </w:t>
      </w:r>
      <w:r>
        <w:rPr>
          <w:rFonts w:eastAsiaTheme="minorEastAsia"/>
          <w:color w:val="000000" w:themeColor="text1"/>
          <w:sz w:val="22"/>
          <w:szCs w:val="22"/>
        </w:rPr>
        <w:t>target cell.</w:t>
      </w:r>
      <w:r w:rsidR="00280CEE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A4817">
        <w:rPr>
          <w:rFonts w:eastAsiaTheme="minorEastAsia"/>
          <w:color w:val="000000" w:themeColor="text1"/>
          <w:sz w:val="22"/>
          <w:szCs w:val="22"/>
        </w:rPr>
        <w:t xml:space="preserve">The satellite information would not be changed for </w:t>
      </w:r>
      <w:r w:rsidR="00A80067">
        <w:rPr>
          <w:rFonts w:eastAsiaTheme="minorEastAsia"/>
          <w:color w:val="000000" w:themeColor="text1"/>
          <w:sz w:val="22"/>
          <w:szCs w:val="22"/>
        </w:rPr>
        <w:t xml:space="preserve">the case that the source cell and target cell are served by </w:t>
      </w:r>
      <w:r w:rsidR="004A4817">
        <w:rPr>
          <w:rFonts w:eastAsiaTheme="minorEastAsia"/>
          <w:color w:val="000000" w:themeColor="text1"/>
          <w:sz w:val="22"/>
          <w:szCs w:val="22"/>
        </w:rPr>
        <w:t>the same satellite. The network configuration</w:t>
      </w:r>
      <w:r w:rsidR="004A4817" w:rsidRPr="004A4817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A4817">
        <w:rPr>
          <w:rFonts w:eastAsiaTheme="minorEastAsia"/>
          <w:color w:val="000000" w:themeColor="text1"/>
          <w:sz w:val="22"/>
          <w:szCs w:val="22"/>
        </w:rPr>
        <w:t xml:space="preserve">would not be changed </w:t>
      </w:r>
      <w:r w:rsidR="00A80067">
        <w:rPr>
          <w:rFonts w:eastAsiaTheme="minorEastAsia"/>
          <w:color w:val="000000" w:themeColor="text1"/>
          <w:sz w:val="22"/>
          <w:szCs w:val="22"/>
        </w:rPr>
        <w:t>for the case that the source cell and target cell are served by the</w:t>
      </w:r>
      <w:r w:rsidR="004A4817">
        <w:rPr>
          <w:rFonts w:eastAsiaTheme="minorEastAsia"/>
          <w:color w:val="000000" w:themeColor="text1"/>
          <w:sz w:val="22"/>
          <w:szCs w:val="22"/>
        </w:rPr>
        <w:t xml:space="preserve"> same gNB. </w:t>
      </w:r>
      <w:r w:rsidR="002E3341">
        <w:rPr>
          <w:rFonts w:eastAsiaTheme="minorEastAsia"/>
          <w:color w:val="000000" w:themeColor="text1"/>
          <w:sz w:val="22"/>
          <w:szCs w:val="22"/>
        </w:rPr>
        <w:t xml:space="preserve">To reduce </w:t>
      </w:r>
      <w:r w:rsidR="002E3341" w:rsidRPr="00EE178E">
        <w:rPr>
          <w:rFonts w:eastAsia="SimSun" w:hint="eastAsia"/>
          <w:color w:val="000000" w:themeColor="text1"/>
          <w:sz w:val="22"/>
          <w:szCs w:val="22"/>
          <w:lang w:val="en-GB"/>
        </w:rPr>
        <w:t>signalling overhead</w:t>
      </w:r>
      <w:r w:rsidR="002E3341">
        <w:rPr>
          <w:rFonts w:eastAsia="SimSun"/>
          <w:color w:val="000000" w:themeColor="text1"/>
          <w:sz w:val="22"/>
          <w:szCs w:val="22"/>
          <w:lang w:val="en-GB"/>
        </w:rPr>
        <w:t>,</w:t>
      </w:r>
      <w:r w:rsidR="002E3341">
        <w:rPr>
          <w:rFonts w:eastAsiaTheme="minorEastAsia"/>
          <w:color w:val="000000" w:themeColor="text1"/>
          <w:sz w:val="22"/>
          <w:szCs w:val="22"/>
        </w:rPr>
        <w:t xml:space="preserve"> t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he same </w:t>
      </w:r>
      <w:r w:rsidR="00280CEE">
        <w:rPr>
          <w:rFonts w:eastAsiaTheme="minorEastAsia"/>
          <w:color w:val="000000" w:themeColor="text1"/>
          <w:sz w:val="22"/>
          <w:szCs w:val="22"/>
        </w:rPr>
        <w:t xml:space="preserve">configuration between </w:t>
      </w:r>
      <w:r w:rsidR="00041F51">
        <w:rPr>
          <w:rFonts w:eastAsiaTheme="minorEastAsia"/>
          <w:color w:val="000000" w:themeColor="text1"/>
          <w:sz w:val="22"/>
          <w:szCs w:val="22"/>
        </w:rPr>
        <w:t xml:space="preserve">the </w:t>
      </w:r>
      <w:r w:rsidR="00280CEE">
        <w:rPr>
          <w:rFonts w:eastAsiaTheme="minorEastAsia"/>
          <w:color w:val="000000" w:themeColor="text1"/>
          <w:sz w:val="22"/>
          <w:szCs w:val="22"/>
        </w:rPr>
        <w:t>source</w:t>
      </w:r>
      <w:r w:rsidR="00001BEE">
        <w:rPr>
          <w:rFonts w:eastAsiaTheme="minorEastAsia"/>
          <w:color w:val="000000" w:themeColor="text1"/>
          <w:sz w:val="22"/>
          <w:szCs w:val="22"/>
        </w:rPr>
        <w:t xml:space="preserve"> cell and target cell 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could be further reduced in the </w:t>
      </w:r>
      <w:r w:rsidR="009D52D2">
        <w:rPr>
          <w:rFonts w:eastAsiaTheme="minorEastAsia"/>
          <w:color w:val="000000" w:themeColor="text1"/>
          <w:sz w:val="22"/>
          <w:szCs w:val="22"/>
        </w:rPr>
        <w:t>shared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 configuration</w:t>
      </w:r>
      <w:r w:rsidR="00280CEE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041F51">
        <w:rPr>
          <w:rFonts w:eastAsiaTheme="minorEastAsia"/>
          <w:color w:val="000000" w:themeColor="text1"/>
          <w:sz w:val="22"/>
          <w:szCs w:val="22"/>
        </w:rPr>
        <w:t xml:space="preserve">The same configuration between the source cell and target cell could be omitted in </w:t>
      </w:r>
      <w:r w:rsidR="009D52D2">
        <w:rPr>
          <w:rFonts w:eastAsiaTheme="minorEastAsia"/>
          <w:color w:val="000000" w:themeColor="text1"/>
          <w:sz w:val="22"/>
          <w:szCs w:val="22"/>
        </w:rPr>
        <w:t>shared</w:t>
      </w:r>
      <w:r w:rsidR="00041F51">
        <w:rPr>
          <w:rFonts w:eastAsiaTheme="minorEastAsia"/>
          <w:color w:val="000000" w:themeColor="text1"/>
          <w:sz w:val="22"/>
          <w:szCs w:val="22"/>
        </w:rPr>
        <w:t xml:space="preserve"> configuration for handover. </w:t>
      </w:r>
      <w:r w:rsidR="00001BEE">
        <w:rPr>
          <w:rFonts w:eastAsiaTheme="minorEastAsia"/>
          <w:color w:val="000000" w:themeColor="text1"/>
          <w:sz w:val="22"/>
          <w:szCs w:val="22"/>
        </w:rPr>
        <w:t>The</w:t>
      </w:r>
      <w:r w:rsidR="00280CEE">
        <w:rPr>
          <w:rFonts w:eastAsiaTheme="minorEastAsia"/>
          <w:color w:val="000000" w:themeColor="text1"/>
          <w:sz w:val="22"/>
          <w:szCs w:val="22"/>
        </w:rPr>
        <w:t xml:space="preserve"> UE could</w:t>
      </w:r>
      <w:r w:rsidR="00A80067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280CEE">
        <w:rPr>
          <w:rFonts w:eastAsiaTheme="minorEastAsia"/>
          <w:color w:val="000000" w:themeColor="text1"/>
          <w:sz w:val="22"/>
          <w:szCs w:val="22"/>
        </w:rPr>
        <w:t xml:space="preserve">reuse 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a </w:t>
      </w:r>
      <w:r w:rsidR="00280CEE">
        <w:rPr>
          <w:rFonts w:eastAsiaTheme="minorEastAsia"/>
          <w:color w:val="000000" w:themeColor="text1"/>
          <w:sz w:val="22"/>
          <w:szCs w:val="22"/>
        </w:rPr>
        <w:t>configuration of source cell for the target cell</w:t>
      </w:r>
      <w:r w:rsidR="006A20BA">
        <w:rPr>
          <w:rFonts w:eastAsiaTheme="minorEastAsia"/>
          <w:color w:val="000000" w:themeColor="text1"/>
          <w:sz w:val="22"/>
          <w:szCs w:val="22"/>
        </w:rPr>
        <w:t>, if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 the configuration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33659D">
        <w:rPr>
          <w:rFonts w:eastAsiaTheme="minorEastAsia"/>
          <w:color w:val="000000" w:themeColor="text1"/>
          <w:sz w:val="22"/>
          <w:szCs w:val="22"/>
        </w:rPr>
        <w:t>is</w:t>
      </w:r>
      <w:r w:rsidR="006A20BA">
        <w:rPr>
          <w:rFonts w:eastAsiaTheme="minorEastAsia"/>
          <w:color w:val="000000" w:themeColor="text1"/>
          <w:sz w:val="22"/>
          <w:szCs w:val="22"/>
        </w:rPr>
        <w:t xml:space="preserve"> not provided in the system information</w:t>
      </w:r>
      <w:r w:rsidR="0033659D">
        <w:rPr>
          <w:rFonts w:eastAsiaTheme="minorEastAsia"/>
          <w:color w:val="000000" w:themeColor="text1"/>
          <w:sz w:val="22"/>
          <w:szCs w:val="22"/>
        </w:rPr>
        <w:t xml:space="preserve"> including </w:t>
      </w:r>
      <w:r w:rsidR="009D52D2">
        <w:rPr>
          <w:rFonts w:eastAsiaTheme="minorEastAsia"/>
          <w:color w:val="000000" w:themeColor="text1"/>
          <w:sz w:val="22"/>
          <w:szCs w:val="22"/>
        </w:rPr>
        <w:t xml:space="preserve">shared </w:t>
      </w:r>
      <w:r w:rsidR="0033659D">
        <w:rPr>
          <w:rFonts w:eastAsiaTheme="minorEastAsia"/>
          <w:color w:val="000000" w:themeColor="text1"/>
          <w:sz w:val="22"/>
          <w:szCs w:val="22"/>
        </w:rPr>
        <w:lastRenderedPageBreak/>
        <w:t>configuration</w:t>
      </w:r>
      <w:r w:rsidR="00280CEE">
        <w:rPr>
          <w:rFonts w:eastAsiaTheme="minorEastAsia"/>
          <w:color w:val="000000" w:themeColor="text1"/>
          <w:sz w:val="22"/>
          <w:szCs w:val="22"/>
        </w:rPr>
        <w:t>.</w:t>
      </w:r>
    </w:p>
    <w:p w14:paraId="24E9A952" w14:textId="480D0976" w:rsidR="00FE1796" w:rsidRPr="00280CEE" w:rsidRDefault="00FE1796" w:rsidP="00A53404">
      <w:pPr>
        <w:pStyle w:val="af0"/>
        <w:spacing w:beforeLines="50" w:before="120" w:afterLines="50" w:after="120" w:line="280" w:lineRule="exact"/>
        <w:jc w:val="both"/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3: The same configuration</w:t>
      </w:r>
      <w:r w:rsidR="005E345C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</w:t>
      </w:r>
      <w:r w:rsidRPr="00FE1796">
        <w:rPr>
          <w:b/>
          <w:sz w:val="22"/>
          <w:szCs w:val="22"/>
        </w:rPr>
        <w:t>between source cell and target cell</w:t>
      </w:r>
      <w:r>
        <w:rPr>
          <w:b/>
          <w:sz w:val="22"/>
          <w:szCs w:val="22"/>
        </w:rPr>
        <w:t xml:space="preserve"> could be omitted in the</w:t>
      </w:r>
      <w:r w:rsidR="00F73578">
        <w:rPr>
          <w:b/>
          <w:sz w:val="22"/>
          <w:szCs w:val="22"/>
        </w:rPr>
        <w:t xml:space="preserve"> </w:t>
      </w:r>
      <w:r w:rsidR="009D52D2">
        <w:rPr>
          <w:b/>
          <w:sz w:val="22"/>
          <w:szCs w:val="22"/>
        </w:rPr>
        <w:t>shared</w:t>
      </w:r>
      <w:r w:rsidR="00454840" w:rsidRPr="00454840">
        <w:rPr>
          <w:b/>
          <w:sz w:val="22"/>
          <w:szCs w:val="22"/>
        </w:rPr>
        <w:t xml:space="preserve"> configuration</w:t>
      </w:r>
      <w:r w:rsidRPr="007C769C">
        <w:rPr>
          <w:b/>
          <w:sz w:val="22"/>
          <w:szCs w:val="22"/>
        </w:rPr>
        <w:t>.</w:t>
      </w:r>
    </w:p>
    <w:p w14:paraId="79BECC4D" w14:textId="66EE8350" w:rsidR="003E685F" w:rsidRPr="002B2A68" w:rsidRDefault="003E685F" w:rsidP="00A53404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FE179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: </w:t>
      </w:r>
      <w:r w:rsidR="00BB5D31">
        <w:rPr>
          <w:b/>
          <w:sz w:val="22"/>
          <w:szCs w:val="22"/>
        </w:rPr>
        <w:t xml:space="preserve">The UE can reuse </w:t>
      </w:r>
      <w:r w:rsidR="0033659D">
        <w:rPr>
          <w:b/>
          <w:sz w:val="22"/>
          <w:szCs w:val="22"/>
        </w:rPr>
        <w:t xml:space="preserve">some </w:t>
      </w:r>
      <w:r w:rsidR="00BB5D31">
        <w:rPr>
          <w:b/>
          <w:sz w:val="22"/>
          <w:szCs w:val="22"/>
        </w:rPr>
        <w:t>configuration</w:t>
      </w:r>
      <w:r w:rsidR="0033659D">
        <w:rPr>
          <w:b/>
          <w:sz w:val="22"/>
          <w:szCs w:val="22"/>
        </w:rPr>
        <w:t>s</w:t>
      </w:r>
      <w:r w:rsidR="00BB5D31">
        <w:rPr>
          <w:b/>
          <w:sz w:val="22"/>
          <w:szCs w:val="22"/>
        </w:rPr>
        <w:t xml:space="preserve"> of source cell for the target cell</w:t>
      </w:r>
      <w:r w:rsidR="00C210F2">
        <w:rPr>
          <w:b/>
          <w:sz w:val="22"/>
          <w:szCs w:val="22"/>
        </w:rPr>
        <w:t xml:space="preserve"> i</w:t>
      </w:r>
      <w:r w:rsidR="00E577DA">
        <w:rPr>
          <w:b/>
          <w:sz w:val="22"/>
          <w:szCs w:val="22"/>
        </w:rPr>
        <w:t xml:space="preserve">f </w:t>
      </w:r>
      <w:r w:rsidR="0033659D">
        <w:rPr>
          <w:b/>
          <w:sz w:val="22"/>
          <w:szCs w:val="22"/>
        </w:rPr>
        <w:t xml:space="preserve">the configurations are </w:t>
      </w:r>
      <w:r w:rsidR="00E577DA">
        <w:rPr>
          <w:b/>
          <w:sz w:val="22"/>
          <w:szCs w:val="22"/>
        </w:rPr>
        <w:t>not provided</w:t>
      </w:r>
      <w:r w:rsidR="00C210F2">
        <w:rPr>
          <w:b/>
          <w:sz w:val="22"/>
          <w:szCs w:val="22"/>
        </w:rPr>
        <w:t xml:space="preserve"> in the system information</w:t>
      </w:r>
      <w:r w:rsidR="00590082">
        <w:rPr>
          <w:b/>
          <w:sz w:val="22"/>
          <w:szCs w:val="22"/>
        </w:rPr>
        <w:t xml:space="preserve"> </w:t>
      </w:r>
      <w:r w:rsidR="00590082" w:rsidRPr="00590082">
        <w:rPr>
          <w:b/>
          <w:sz w:val="22"/>
          <w:szCs w:val="22"/>
        </w:rPr>
        <w:t xml:space="preserve">including </w:t>
      </w:r>
      <w:r w:rsidR="009D52D2">
        <w:rPr>
          <w:b/>
          <w:sz w:val="22"/>
          <w:szCs w:val="22"/>
        </w:rPr>
        <w:t>shared</w:t>
      </w:r>
      <w:r w:rsidR="00590082" w:rsidRPr="00590082">
        <w:rPr>
          <w:b/>
          <w:sz w:val="22"/>
          <w:szCs w:val="22"/>
        </w:rPr>
        <w:t xml:space="preserve"> configuration</w:t>
      </w:r>
      <w:r w:rsidR="00C210F2">
        <w:rPr>
          <w:b/>
          <w:sz w:val="22"/>
          <w:szCs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73070F9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</w:t>
      </w:r>
      <w:r w:rsidR="007B172B">
        <w:rPr>
          <w:color w:val="000000" w:themeColor="text1"/>
          <w:sz w:val="22"/>
        </w:rPr>
        <w:t xml:space="preserve">the </w:t>
      </w:r>
      <w:r w:rsidR="009D52D2">
        <w:rPr>
          <w:color w:val="000000" w:themeColor="text1"/>
          <w:sz w:val="22"/>
        </w:rPr>
        <w:t xml:space="preserve">shared </w:t>
      </w:r>
      <w:r w:rsidR="007B172B">
        <w:rPr>
          <w:color w:val="000000" w:themeColor="text1"/>
          <w:sz w:val="22"/>
        </w:rPr>
        <w:t xml:space="preserve">configuration for handover </w:t>
      </w:r>
      <w:r w:rsidR="00DF278E">
        <w:rPr>
          <w:color w:val="000000" w:themeColor="text1"/>
          <w:sz w:val="22"/>
        </w:rPr>
        <w:t xml:space="preserve">in NTN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A53404">
        <w:rPr>
          <w:color w:val="000000" w:themeColor="text1"/>
          <w:sz w:val="22"/>
        </w:rPr>
        <w:t>proposal</w:t>
      </w:r>
      <w:r w:rsidR="00A179F4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48C3AEAB" w14:textId="2099B16D" w:rsidR="007C31D5" w:rsidRDefault="007C31D5" w:rsidP="007C31D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Some </w:t>
      </w:r>
      <w:r w:rsidR="009D52D2">
        <w:rPr>
          <w:b/>
          <w:sz w:val="22"/>
          <w:szCs w:val="22"/>
        </w:rPr>
        <w:t xml:space="preserve">shared </w:t>
      </w:r>
      <w:r>
        <w:rPr>
          <w:b/>
          <w:sz w:val="22"/>
          <w:szCs w:val="22"/>
        </w:rPr>
        <w:t>configuration</w:t>
      </w:r>
      <w:r w:rsidR="00327E9E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including </w:t>
      </w:r>
      <w:r w:rsidRPr="007C769C">
        <w:rPr>
          <w:b/>
          <w:i/>
          <w:sz w:val="22"/>
          <w:szCs w:val="22"/>
        </w:rPr>
        <w:t>servingCellConfigCommon</w:t>
      </w:r>
      <w:r>
        <w:rPr>
          <w:b/>
          <w:sz w:val="22"/>
          <w:szCs w:val="22"/>
        </w:rPr>
        <w:t xml:space="preserve"> for the target cell can be </w:t>
      </w:r>
      <w:r w:rsidRPr="007C769C">
        <w:rPr>
          <w:b/>
          <w:sz w:val="22"/>
          <w:szCs w:val="22"/>
        </w:rPr>
        <w:t xml:space="preserve">provided in a system information and be omitted in </w:t>
      </w:r>
      <w:r>
        <w:rPr>
          <w:b/>
          <w:sz w:val="22"/>
          <w:szCs w:val="22"/>
        </w:rPr>
        <w:t xml:space="preserve">the </w:t>
      </w:r>
      <w:r w:rsidRPr="007C769C">
        <w:rPr>
          <w:b/>
          <w:sz w:val="22"/>
          <w:szCs w:val="22"/>
        </w:rPr>
        <w:t>dedicated handover command.</w:t>
      </w:r>
    </w:p>
    <w:p w14:paraId="26E8B143" w14:textId="7C2F3A22" w:rsidR="007C31D5" w:rsidRDefault="007C31D5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2: </w:t>
      </w:r>
      <w:r w:rsidRPr="00DF278E">
        <w:rPr>
          <w:b/>
          <w:sz w:val="22"/>
          <w:szCs w:val="22"/>
        </w:rPr>
        <w:t xml:space="preserve">The UE could use </w:t>
      </w:r>
      <w:r w:rsidR="009D52D2">
        <w:rPr>
          <w:b/>
          <w:sz w:val="22"/>
          <w:szCs w:val="22"/>
        </w:rPr>
        <w:t>shared</w:t>
      </w:r>
      <w:r w:rsidR="009D52D2" w:rsidRPr="00DF278E">
        <w:rPr>
          <w:b/>
          <w:sz w:val="22"/>
          <w:szCs w:val="22"/>
        </w:rPr>
        <w:t xml:space="preserve"> </w:t>
      </w:r>
      <w:r w:rsidRPr="00DF278E">
        <w:rPr>
          <w:b/>
          <w:sz w:val="22"/>
          <w:szCs w:val="22"/>
        </w:rPr>
        <w:t>configuration</w:t>
      </w:r>
      <w:r w:rsidR="00BB2FBB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(e.g. </w:t>
      </w:r>
      <w:r w:rsidRPr="007C769C">
        <w:rPr>
          <w:b/>
          <w:i/>
          <w:sz w:val="22"/>
          <w:szCs w:val="22"/>
        </w:rPr>
        <w:t>servingCellConfigCommon</w:t>
      </w:r>
      <w:r>
        <w:rPr>
          <w:b/>
          <w:sz w:val="22"/>
          <w:szCs w:val="22"/>
        </w:rPr>
        <w:t>)</w:t>
      </w:r>
      <w:r w:rsidRPr="00DF278E">
        <w:rPr>
          <w:b/>
          <w:sz w:val="22"/>
          <w:szCs w:val="22"/>
        </w:rPr>
        <w:t xml:space="preserve"> </w:t>
      </w:r>
      <w:r w:rsidR="00AF523B">
        <w:rPr>
          <w:b/>
          <w:sz w:val="22"/>
          <w:szCs w:val="22"/>
        </w:rPr>
        <w:t>for target cell</w:t>
      </w:r>
      <w:r w:rsidR="00AF523B" w:rsidRPr="00DF278E">
        <w:rPr>
          <w:b/>
          <w:sz w:val="22"/>
          <w:szCs w:val="22"/>
        </w:rPr>
        <w:t xml:space="preserve"> </w:t>
      </w:r>
      <w:r w:rsidRPr="00DF278E">
        <w:rPr>
          <w:b/>
          <w:sz w:val="22"/>
          <w:szCs w:val="22"/>
        </w:rPr>
        <w:t xml:space="preserve">from </w:t>
      </w:r>
      <w:r w:rsidR="005E345C">
        <w:rPr>
          <w:b/>
          <w:sz w:val="22"/>
          <w:szCs w:val="22"/>
        </w:rPr>
        <w:t>a</w:t>
      </w:r>
      <w:r w:rsidRPr="00DF278E">
        <w:rPr>
          <w:b/>
          <w:sz w:val="22"/>
          <w:szCs w:val="22"/>
        </w:rPr>
        <w:t xml:space="preserve"> system information </w:t>
      </w:r>
      <w:r w:rsidR="00AF523B" w:rsidRPr="007C769C">
        <w:rPr>
          <w:b/>
          <w:sz w:val="22"/>
          <w:szCs w:val="22"/>
        </w:rPr>
        <w:t>of source cell</w:t>
      </w:r>
      <w:r w:rsidR="00AF523B" w:rsidRPr="00DF278E">
        <w:rPr>
          <w:b/>
          <w:sz w:val="22"/>
          <w:szCs w:val="22"/>
        </w:rPr>
        <w:t xml:space="preserve"> </w:t>
      </w:r>
      <w:r w:rsidRPr="00DF278E">
        <w:rPr>
          <w:b/>
          <w:sz w:val="22"/>
          <w:szCs w:val="22"/>
        </w:rPr>
        <w:t>if the configuration</w:t>
      </w:r>
      <w:r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are</w:t>
      </w:r>
      <w:r w:rsidRPr="00DF278E">
        <w:rPr>
          <w:b/>
          <w:sz w:val="22"/>
          <w:szCs w:val="22"/>
        </w:rPr>
        <w:t xml:space="preserve"> not provided in the handover command.</w:t>
      </w:r>
    </w:p>
    <w:p w14:paraId="62162910" w14:textId="2568C5D5" w:rsidR="007C31D5" w:rsidRPr="00280CEE" w:rsidRDefault="007C31D5" w:rsidP="007C31D5">
      <w:pPr>
        <w:pStyle w:val="af0"/>
        <w:spacing w:beforeLines="50" w:before="120" w:afterLines="50" w:after="120" w:line="280" w:lineRule="exact"/>
        <w:jc w:val="both"/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3: The same configuration</w:t>
      </w:r>
      <w:r w:rsidR="005E345C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</w:t>
      </w:r>
      <w:r w:rsidRPr="00FE1796">
        <w:rPr>
          <w:b/>
          <w:sz w:val="22"/>
          <w:szCs w:val="22"/>
        </w:rPr>
        <w:t>between source cell and target cell</w:t>
      </w:r>
      <w:r>
        <w:rPr>
          <w:b/>
          <w:sz w:val="22"/>
          <w:szCs w:val="22"/>
        </w:rPr>
        <w:t xml:space="preserve"> could be omitted in the </w:t>
      </w:r>
      <w:r w:rsidR="009D52D2">
        <w:rPr>
          <w:b/>
          <w:sz w:val="22"/>
          <w:szCs w:val="22"/>
        </w:rPr>
        <w:t>shared</w:t>
      </w:r>
      <w:r w:rsidR="00454840" w:rsidRPr="00454840">
        <w:rPr>
          <w:b/>
          <w:sz w:val="22"/>
          <w:szCs w:val="22"/>
        </w:rPr>
        <w:t xml:space="preserve"> configuration</w:t>
      </w:r>
      <w:r w:rsidRPr="007C769C">
        <w:rPr>
          <w:b/>
          <w:sz w:val="22"/>
          <w:szCs w:val="22"/>
        </w:rPr>
        <w:t>.</w:t>
      </w:r>
    </w:p>
    <w:p w14:paraId="38A4C90F" w14:textId="522B00F3" w:rsidR="00277400" w:rsidRDefault="007C31D5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4: The UE can reuse some configurations of source cell for the target cell if the configurations are not provided in the system information</w:t>
      </w:r>
      <w:r w:rsidR="00590082">
        <w:rPr>
          <w:b/>
          <w:sz w:val="22"/>
          <w:szCs w:val="22"/>
        </w:rPr>
        <w:t xml:space="preserve"> </w:t>
      </w:r>
      <w:r w:rsidR="005C76F2" w:rsidRPr="005C76F2">
        <w:rPr>
          <w:b/>
          <w:sz w:val="22"/>
          <w:szCs w:val="22"/>
        </w:rPr>
        <w:t xml:space="preserve">including </w:t>
      </w:r>
      <w:r w:rsidR="009D52D2">
        <w:rPr>
          <w:b/>
          <w:sz w:val="22"/>
          <w:szCs w:val="22"/>
        </w:rPr>
        <w:t>shared</w:t>
      </w:r>
      <w:r w:rsidR="005C76F2" w:rsidRPr="005C76F2">
        <w:rPr>
          <w:b/>
          <w:sz w:val="22"/>
          <w:szCs w:val="22"/>
        </w:rPr>
        <w:t xml:space="preserve"> configuration</w:t>
      </w:r>
      <w:r>
        <w:rPr>
          <w:b/>
          <w:sz w:val="22"/>
          <w:szCs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9BE7DC2" w14:textId="62D1E71F" w:rsidR="0061502C" w:rsidRPr="005F2C36" w:rsidRDefault="005F2C36" w:rsidP="0094242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F2C36">
        <w:rPr>
          <w:sz w:val="22"/>
          <w:szCs w:val="22"/>
          <w:lang w:val="en-US" w:eastAsia="zh-TW"/>
        </w:rPr>
        <w:t>TR 38.821 V16.1.0 Solutions for NR to support NTN.</w:t>
      </w:r>
    </w:p>
    <w:sectPr w:rsidR="0061502C" w:rsidRPr="005F2C36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E9D26" w14:textId="77777777" w:rsidR="00183E89" w:rsidRDefault="00183E89">
      <w:r>
        <w:separator/>
      </w:r>
    </w:p>
  </w:endnote>
  <w:endnote w:type="continuationSeparator" w:id="0">
    <w:p w14:paraId="776A53C0" w14:textId="77777777" w:rsidR="00183E89" w:rsidRDefault="0018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E574F" w14:textId="77777777" w:rsidR="00183E89" w:rsidRDefault="00183E89">
      <w:r>
        <w:separator/>
      </w:r>
    </w:p>
  </w:footnote>
  <w:footnote w:type="continuationSeparator" w:id="0">
    <w:p w14:paraId="0D4330E6" w14:textId="77777777" w:rsidR="00183E89" w:rsidRDefault="00183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1E5"/>
    <w:multiLevelType w:val="hybridMultilevel"/>
    <w:tmpl w:val="225C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8AB7FA6"/>
    <w:multiLevelType w:val="hybridMultilevel"/>
    <w:tmpl w:val="C136DD90"/>
    <w:lvl w:ilvl="0" w:tplc="731C6EDE">
      <w:start w:val="1"/>
      <w:numFmt w:val="bullet"/>
      <w:lvlText w:val="。"/>
      <w:lvlJc w:val="left"/>
      <w:pPr>
        <w:ind w:left="764" w:hanging="480"/>
      </w:pPr>
      <w:rPr>
        <w:rFonts w:ascii="新細明體" w:eastAsia="新細明體" w:hAnsi="新細明體" w:hint="eastAsia"/>
        <w:b w:val="0"/>
        <w:color w:val="auto"/>
        <w:sz w:val="24"/>
        <w:szCs w:val="24"/>
        <w:lang w:val="en-US"/>
      </w:rPr>
    </w:lvl>
    <w:lvl w:ilvl="1" w:tplc="BDFE4B7C">
      <w:start w:val="2"/>
      <w:numFmt w:val="bullet"/>
      <w:lvlText w:val="-"/>
      <w:lvlJc w:val="left"/>
      <w:pPr>
        <w:ind w:left="1244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11"/>
  </w:num>
  <w:num w:numId="9">
    <w:abstractNumId w:val="0"/>
  </w:num>
  <w:num w:numId="10">
    <w:abstractNumId w:val="12"/>
  </w:num>
  <w:num w:numId="11">
    <w:abstractNumId w:val="9"/>
  </w:num>
  <w:num w:numId="12">
    <w:abstractNumId w:val="4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1BCB"/>
    <w:rsid w:val="00001BEE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7A1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1F51"/>
    <w:rsid w:val="00042487"/>
    <w:rsid w:val="00042A72"/>
    <w:rsid w:val="00042DFE"/>
    <w:rsid w:val="00043994"/>
    <w:rsid w:val="000458F3"/>
    <w:rsid w:val="00045A71"/>
    <w:rsid w:val="0004646B"/>
    <w:rsid w:val="00046E9A"/>
    <w:rsid w:val="00047FFC"/>
    <w:rsid w:val="00050477"/>
    <w:rsid w:val="000527A3"/>
    <w:rsid w:val="00053492"/>
    <w:rsid w:val="00053B0A"/>
    <w:rsid w:val="000541D3"/>
    <w:rsid w:val="000564B8"/>
    <w:rsid w:val="00060779"/>
    <w:rsid w:val="000619EE"/>
    <w:rsid w:val="00061E27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1899"/>
    <w:rsid w:val="000739D0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658"/>
    <w:rsid w:val="000F2FC7"/>
    <w:rsid w:val="000F485D"/>
    <w:rsid w:val="000F509B"/>
    <w:rsid w:val="000F5E5D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5E36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3E89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C5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A01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3F2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0F9"/>
    <w:rsid w:val="00243F34"/>
    <w:rsid w:val="00244A26"/>
    <w:rsid w:val="002454E4"/>
    <w:rsid w:val="00245AED"/>
    <w:rsid w:val="00246449"/>
    <w:rsid w:val="002464F4"/>
    <w:rsid w:val="00246F27"/>
    <w:rsid w:val="00251128"/>
    <w:rsid w:val="002519D0"/>
    <w:rsid w:val="00253DDD"/>
    <w:rsid w:val="00254378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3191"/>
    <w:rsid w:val="0026481A"/>
    <w:rsid w:val="00265282"/>
    <w:rsid w:val="002653C6"/>
    <w:rsid w:val="00265772"/>
    <w:rsid w:val="00265BE0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6ED7"/>
    <w:rsid w:val="00277400"/>
    <w:rsid w:val="00280308"/>
    <w:rsid w:val="00280CEE"/>
    <w:rsid w:val="0028150A"/>
    <w:rsid w:val="002815DA"/>
    <w:rsid w:val="00281D7C"/>
    <w:rsid w:val="00282322"/>
    <w:rsid w:val="00282AB9"/>
    <w:rsid w:val="00282B7D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586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983"/>
    <w:rsid w:val="002A6DD9"/>
    <w:rsid w:val="002A6E06"/>
    <w:rsid w:val="002B064C"/>
    <w:rsid w:val="002B0830"/>
    <w:rsid w:val="002B0BC4"/>
    <w:rsid w:val="002B2A68"/>
    <w:rsid w:val="002B3C0F"/>
    <w:rsid w:val="002B3EE7"/>
    <w:rsid w:val="002B449A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3D9"/>
    <w:rsid w:val="002E20B2"/>
    <w:rsid w:val="002E2652"/>
    <w:rsid w:val="002E2A62"/>
    <w:rsid w:val="002E307F"/>
    <w:rsid w:val="002E3341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497D"/>
    <w:rsid w:val="003256DC"/>
    <w:rsid w:val="00325969"/>
    <w:rsid w:val="00326B48"/>
    <w:rsid w:val="00327708"/>
    <w:rsid w:val="00327E9E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59D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23EE"/>
    <w:rsid w:val="00362DA5"/>
    <w:rsid w:val="003630C7"/>
    <w:rsid w:val="003633C0"/>
    <w:rsid w:val="003643D3"/>
    <w:rsid w:val="00364548"/>
    <w:rsid w:val="003649DB"/>
    <w:rsid w:val="00366290"/>
    <w:rsid w:val="00367FBC"/>
    <w:rsid w:val="003708F9"/>
    <w:rsid w:val="00370B43"/>
    <w:rsid w:val="00370F19"/>
    <w:rsid w:val="0037110E"/>
    <w:rsid w:val="00373101"/>
    <w:rsid w:val="00373872"/>
    <w:rsid w:val="00373FC2"/>
    <w:rsid w:val="00374874"/>
    <w:rsid w:val="00374CD1"/>
    <w:rsid w:val="00375FD0"/>
    <w:rsid w:val="00376ECD"/>
    <w:rsid w:val="0037722E"/>
    <w:rsid w:val="00377437"/>
    <w:rsid w:val="00377CAC"/>
    <w:rsid w:val="00377F35"/>
    <w:rsid w:val="0038143D"/>
    <w:rsid w:val="0038262E"/>
    <w:rsid w:val="0038390A"/>
    <w:rsid w:val="00384E55"/>
    <w:rsid w:val="00385AE4"/>
    <w:rsid w:val="00385D09"/>
    <w:rsid w:val="003876E0"/>
    <w:rsid w:val="00387B61"/>
    <w:rsid w:val="003900F8"/>
    <w:rsid w:val="00391293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AF9"/>
    <w:rsid w:val="003B56F9"/>
    <w:rsid w:val="003B5745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4EB1"/>
    <w:rsid w:val="003E5410"/>
    <w:rsid w:val="003E62F0"/>
    <w:rsid w:val="003E6781"/>
    <w:rsid w:val="003E685F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87E"/>
    <w:rsid w:val="003F5C5E"/>
    <w:rsid w:val="003F5DCE"/>
    <w:rsid w:val="003F6ED8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77A"/>
    <w:rsid w:val="00404F78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23C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4840"/>
    <w:rsid w:val="0045557A"/>
    <w:rsid w:val="004600A6"/>
    <w:rsid w:val="00460489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D8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0FE0"/>
    <w:rsid w:val="004A15FB"/>
    <w:rsid w:val="004A1978"/>
    <w:rsid w:val="004A382D"/>
    <w:rsid w:val="004A4817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529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4150"/>
    <w:rsid w:val="004E5475"/>
    <w:rsid w:val="004E5728"/>
    <w:rsid w:val="004E6973"/>
    <w:rsid w:val="004F00D8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57E3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0FE0"/>
    <w:rsid w:val="005511AD"/>
    <w:rsid w:val="005515EB"/>
    <w:rsid w:val="00551928"/>
    <w:rsid w:val="00552487"/>
    <w:rsid w:val="00553C39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2289"/>
    <w:rsid w:val="0057332A"/>
    <w:rsid w:val="0057374F"/>
    <w:rsid w:val="0057390F"/>
    <w:rsid w:val="005742C5"/>
    <w:rsid w:val="00574AE1"/>
    <w:rsid w:val="005750F0"/>
    <w:rsid w:val="00576944"/>
    <w:rsid w:val="00577D8B"/>
    <w:rsid w:val="00580127"/>
    <w:rsid w:val="005804CF"/>
    <w:rsid w:val="00580561"/>
    <w:rsid w:val="00580675"/>
    <w:rsid w:val="00581BC1"/>
    <w:rsid w:val="00581E57"/>
    <w:rsid w:val="00582BAE"/>
    <w:rsid w:val="00582C24"/>
    <w:rsid w:val="005833AC"/>
    <w:rsid w:val="005840EE"/>
    <w:rsid w:val="0058415A"/>
    <w:rsid w:val="00585A48"/>
    <w:rsid w:val="00590082"/>
    <w:rsid w:val="00590D18"/>
    <w:rsid w:val="00591070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6AE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C76F2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45C"/>
    <w:rsid w:val="005E3DE0"/>
    <w:rsid w:val="005E3FB4"/>
    <w:rsid w:val="005E4324"/>
    <w:rsid w:val="005E63B9"/>
    <w:rsid w:val="005F0A05"/>
    <w:rsid w:val="005F2C36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08B0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393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235"/>
    <w:rsid w:val="00660320"/>
    <w:rsid w:val="00660DE7"/>
    <w:rsid w:val="00661902"/>
    <w:rsid w:val="00661FEA"/>
    <w:rsid w:val="0066258D"/>
    <w:rsid w:val="006629C6"/>
    <w:rsid w:val="00662D81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0444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2709"/>
    <w:rsid w:val="00692B3D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20BA"/>
    <w:rsid w:val="006A26F0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09E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78"/>
    <w:rsid w:val="00703BEF"/>
    <w:rsid w:val="00703C11"/>
    <w:rsid w:val="00705EBC"/>
    <w:rsid w:val="00706401"/>
    <w:rsid w:val="00706D64"/>
    <w:rsid w:val="00707332"/>
    <w:rsid w:val="00707570"/>
    <w:rsid w:val="00707965"/>
    <w:rsid w:val="007079EA"/>
    <w:rsid w:val="00707D8A"/>
    <w:rsid w:val="00707F52"/>
    <w:rsid w:val="00710D1D"/>
    <w:rsid w:val="00711154"/>
    <w:rsid w:val="007113C8"/>
    <w:rsid w:val="00712473"/>
    <w:rsid w:val="00712834"/>
    <w:rsid w:val="007128F6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7E4F"/>
    <w:rsid w:val="00730B05"/>
    <w:rsid w:val="007321AE"/>
    <w:rsid w:val="00732890"/>
    <w:rsid w:val="00733A95"/>
    <w:rsid w:val="00734212"/>
    <w:rsid w:val="007348B4"/>
    <w:rsid w:val="00735A02"/>
    <w:rsid w:val="00735D3B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3810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407"/>
    <w:rsid w:val="00783B66"/>
    <w:rsid w:val="00786133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6B8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0E2"/>
    <w:rsid w:val="007B0199"/>
    <w:rsid w:val="007B02CC"/>
    <w:rsid w:val="007B0B8E"/>
    <w:rsid w:val="007B172B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1D5"/>
    <w:rsid w:val="007C32BB"/>
    <w:rsid w:val="007C3672"/>
    <w:rsid w:val="007C3C8A"/>
    <w:rsid w:val="007C43CF"/>
    <w:rsid w:val="007C4C22"/>
    <w:rsid w:val="007C6FB5"/>
    <w:rsid w:val="007C7504"/>
    <w:rsid w:val="007C769C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7F72B2"/>
    <w:rsid w:val="008017E3"/>
    <w:rsid w:val="00801813"/>
    <w:rsid w:val="008029EC"/>
    <w:rsid w:val="008034BB"/>
    <w:rsid w:val="00803CE3"/>
    <w:rsid w:val="00803D0A"/>
    <w:rsid w:val="00803FF9"/>
    <w:rsid w:val="008043E8"/>
    <w:rsid w:val="00804963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5517"/>
    <w:rsid w:val="00817C90"/>
    <w:rsid w:val="00817D68"/>
    <w:rsid w:val="00820410"/>
    <w:rsid w:val="00820821"/>
    <w:rsid w:val="00820D79"/>
    <w:rsid w:val="008235FD"/>
    <w:rsid w:val="00824A3E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0399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3C94"/>
    <w:rsid w:val="0088440F"/>
    <w:rsid w:val="008845DE"/>
    <w:rsid w:val="008849EE"/>
    <w:rsid w:val="008903F2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BD5"/>
    <w:rsid w:val="00894DA2"/>
    <w:rsid w:val="008957CD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5803"/>
    <w:rsid w:val="008A64D1"/>
    <w:rsid w:val="008A748E"/>
    <w:rsid w:val="008A7BEE"/>
    <w:rsid w:val="008B07E4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A29"/>
    <w:rsid w:val="008C5C72"/>
    <w:rsid w:val="008C5D77"/>
    <w:rsid w:val="008C6270"/>
    <w:rsid w:val="008C6382"/>
    <w:rsid w:val="008C66D0"/>
    <w:rsid w:val="008C71D5"/>
    <w:rsid w:val="008C7E31"/>
    <w:rsid w:val="008D0153"/>
    <w:rsid w:val="008D1533"/>
    <w:rsid w:val="008D1D60"/>
    <w:rsid w:val="008D2748"/>
    <w:rsid w:val="008D310F"/>
    <w:rsid w:val="008D32BC"/>
    <w:rsid w:val="008D32E7"/>
    <w:rsid w:val="008D3E32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9F2"/>
    <w:rsid w:val="008F0E56"/>
    <w:rsid w:val="008F1D5F"/>
    <w:rsid w:val="008F2396"/>
    <w:rsid w:val="008F287F"/>
    <w:rsid w:val="008F28A4"/>
    <w:rsid w:val="008F3027"/>
    <w:rsid w:val="008F3880"/>
    <w:rsid w:val="008F3DF3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160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86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593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2118"/>
    <w:rsid w:val="009D46C5"/>
    <w:rsid w:val="009D47B6"/>
    <w:rsid w:val="009D509B"/>
    <w:rsid w:val="009D52D2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895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179F4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A9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2FCC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9A4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067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3BAE"/>
    <w:rsid w:val="00A946CE"/>
    <w:rsid w:val="00A951CE"/>
    <w:rsid w:val="00A9591B"/>
    <w:rsid w:val="00A96306"/>
    <w:rsid w:val="00A969A3"/>
    <w:rsid w:val="00A973FB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B7F2C"/>
    <w:rsid w:val="00AC0A34"/>
    <w:rsid w:val="00AC2AE8"/>
    <w:rsid w:val="00AC3D87"/>
    <w:rsid w:val="00AC49ED"/>
    <w:rsid w:val="00AC4A14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AF523B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2AB4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97E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2FBB"/>
    <w:rsid w:val="00BB3BF2"/>
    <w:rsid w:val="00BB53C6"/>
    <w:rsid w:val="00BB5D31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10F2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378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0D0B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53F6"/>
    <w:rsid w:val="00C77363"/>
    <w:rsid w:val="00C778ED"/>
    <w:rsid w:val="00C801F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4B00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174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CF9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6E50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5A9C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3AED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779"/>
    <w:rsid w:val="00DA5D78"/>
    <w:rsid w:val="00DA7388"/>
    <w:rsid w:val="00DA7FC4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497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61"/>
    <w:rsid w:val="00DF012C"/>
    <w:rsid w:val="00DF0CD8"/>
    <w:rsid w:val="00DF257E"/>
    <w:rsid w:val="00DF278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4FF"/>
    <w:rsid w:val="00E47AE2"/>
    <w:rsid w:val="00E504E2"/>
    <w:rsid w:val="00E51859"/>
    <w:rsid w:val="00E5370F"/>
    <w:rsid w:val="00E545F8"/>
    <w:rsid w:val="00E556CB"/>
    <w:rsid w:val="00E55839"/>
    <w:rsid w:val="00E5591F"/>
    <w:rsid w:val="00E55C67"/>
    <w:rsid w:val="00E56836"/>
    <w:rsid w:val="00E577DA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18CA"/>
    <w:rsid w:val="00E737E9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0F61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F0"/>
    <w:rsid w:val="00EE1405"/>
    <w:rsid w:val="00EE175D"/>
    <w:rsid w:val="00EE178E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2260"/>
    <w:rsid w:val="00F22B21"/>
    <w:rsid w:val="00F23DD9"/>
    <w:rsid w:val="00F24A0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4648"/>
    <w:rsid w:val="00F65155"/>
    <w:rsid w:val="00F651EA"/>
    <w:rsid w:val="00F65BCB"/>
    <w:rsid w:val="00F670DA"/>
    <w:rsid w:val="00F672F2"/>
    <w:rsid w:val="00F70278"/>
    <w:rsid w:val="00F70DEB"/>
    <w:rsid w:val="00F71F3C"/>
    <w:rsid w:val="00F721A4"/>
    <w:rsid w:val="00F72F6F"/>
    <w:rsid w:val="00F73578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1796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3F6E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6ED8"/>
    <w:rPr>
      <w:rFonts w:ascii="Arial" w:eastAsia="MS Mincho" w:hAnsi="Arial"/>
      <w:noProof/>
      <w:szCs w:val="24"/>
      <w:lang w:val="en-GB" w:eastAsia="en-GB"/>
    </w:rPr>
  </w:style>
  <w:style w:type="paragraph" w:customStyle="1" w:styleId="14">
    <w:name w:val="清單段落1"/>
    <w:basedOn w:val="a"/>
    <w:link w:val="ListParagraphChar"/>
    <w:rsid w:val="00C50D0B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14"/>
    <w:locked/>
    <w:rsid w:val="00C50D0B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ABD40-CE41-4FED-BD7E-9BC85ADE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702</Words>
  <Characters>4005</Characters>
  <Application>Microsoft Office Word</Application>
  <DocSecurity>0</DocSecurity>
  <Lines>33</Lines>
  <Paragraphs>9</Paragraphs>
  <ScaleCrop>false</ScaleCrop>
  <Company>Asustek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